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72 vom 19. Januar 2016</w:t>
      </w:r>
    </w:p>
    <w:p>
      <w:r>
        <w:t>GR Gerichte, 2016-01-19, DE</w:t>
      </w:r>
    </w:p>
    <w:p>
      <w:r>
        <w:rPr>
          <w:b/>
        </w:rPr>
        <w:t xml:space="preserve">Quelle: </w:t>
      </w:r>
      <w:r>
        <w:t>https://mcp.opencaselaw.ch/entscheid/gr_gerichte_S 2015 72</w:t>
      </w:r>
    </w:p>
    <w:p>
      <w:r>
        <w:t>FR: GR_GERICHTE S 2015 72 du 19 janvier 2016</w:t>
      </w:r>
    </w:p>
    <w:p>
      <w:r>
        <w:t>IT: GR_GERICHTE S 2015 72 del 19 gennaio 2016</w:t>
      </w:r>
    </w:p>
    <w:p>
      <w:pPr>
        <w:pStyle w:val="Heading2"/>
      </w:pPr>
      <w:r>
        <w:t>Regeste</w:t>
      </w:r>
    </w:p>
    <w:p>
      <w:r>
        <w:t>Ergänzungsleistungen (Rückforderung) | Ergänzungsleistungen/EOG</w:t>
      </w:r>
    </w:p>
    <w:p>
      <w:pPr>
        <w:pStyle w:val="Heading2"/>
      </w:pPr>
      <w:r>
        <w:t>Erwägungen</w:t>
      </w:r>
    </w:p>
    <w:p>
      <w:r>
        <w:rPr>
          <w:b/>
        </w:rPr>
        <w:t>E. 2</w:t>
      </w:r>
    </w:p>
    <w:p>
      <w:r>
        <w:t>Am 30. September 2011 meldete sich B._____ erneut bei der AHV- Ausgleichskasse zum Bezug von Ergänzungsleistungen an. Mit Verfü- gung vom 19. Dezember 2011 bejahte die AHV-Ausgleichskasse ihren Anspruch auf Ergänzungsleistungen zur AHV im Umfang von monatlich Fr. 1'252.-- mit Wirkung ab dem 1. September 2011.</w:t>
      </w:r>
    </w:p>
    <w:p>
      <w:r>
        <w:rPr>
          <w:b/>
        </w:rPr>
        <w:t>E. 3</w:t>
      </w:r>
    </w:p>
    <w:p>
      <w:r>
        <w:t>Mit Schreiben vom 30. Juli 2012 teilte die AHV-Ausgleichskasse B._____ mit, dass infolge Vorbezugs einer Altersrente durch ihren Ehegatten A._____ seit dem 1. Juli 2012 eine Neuberechnung der Ergänzungsleis- tungen erfolge. Gleichzeitig wurde sie aufgefordert, das Anmeldeformular auszufüllen und mit den entsprechenden Unterlagen einzureichen. Nach Einreichung des Anmeldeformulars sowie weiterer Unterlagen bejahte die AHV-Ausgleichskasse mit Verfügung vom 18. September 2012 den An- spruch des Ehegatten A._____ auf Ergänzungsleistungen zur AHV im Umfang von monatlich Fr. 1'035.-- mit Wirkung ab dem 1. Juli 2012.</w:t>
      </w:r>
    </w:p>
    <w:p>
      <w:r>
        <w:rPr>
          <w:b/>
        </w:rPr>
        <w:t>E. 4</w:t>
      </w:r>
    </w:p>
    <w:p>
      <w:r>
        <w:t>Am 1. Mai 2014 teilte die AHV-Ausgleichskasse A._____ mit, dass infolge Erreichens des ordentlichen Pensionsalters eine Neuberechnung der Er- gänzungsleistungen zur AHV erfolge. Nach Einreichung der ersuchten Unterlagen, welche unter anderem auch Angaben zum Vorsorge- und Sparen 3a-Guthaben von A._____ per 31. Dezember 2010 beinhalteten, verpflichtete die AHV-Ausgleichskasse B._____ mit Verfügung vom 14. Januar 2015, die vom 1. September 2011 bis 31. Juli 2012 zu Unrecht</w:t>
      </w:r>
    </w:p>
    <w:p>
      <w:r>
        <w:t>- 3 - bezogenen Ergänzungsleistungen in der Höhe von gesamthaft Fr. 8'182.-- zurückzuerstatten. Mit Verfügung vom 14. Januar 2015 forderte die AHV- Ausgleichskasse A._____ auf, die vom 1. August 2012 bis 30. Juni 2014 zu Unrecht bezogenen Ergänzungsleistungen im Umfang von Fr. 20'025.- - zurückzuerstatten. Gegen diese Verfügungen erhoben B._____ und A._____ am 13. Februar 2015 je separat Einsprache mit den Anträgen auf Aufhebung der angefochtenen Verfügung und Feststellung, dass sie nicht zu viel oder zu Unrecht Leistungen bezogen hätten. Mit Einspra- cheentscheid vom 12. Mai 2015 hiess die AHV-Ausgleichskasse die Ein- sprachen teilweise gut und hob die B._____ betreffende Verfügung mit einer Rückforderung über Fr. 8'182.-- auf, während sie an der A._____ betreffenden Verfügung mit einer Rückforderung über Fr. 20'025.-- fest- hielt. Gleichzeitig entzog die AHV-Ausgleichskasse einer gegen den Ein- spracheentscheid gerichteten Beschwerde die aufschiebende Wirkung betreffend die Aufhebung der Ergänzungsleistungen ab dem 1. August 2012.</w:t>
      </w:r>
    </w:p>
    <w:p>
      <w:r>
        <w:rPr>
          <w:b/>
        </w:rPr>
        <w:t>E. 5</w:t>
      </w:r>
    </w:p>
    <w:p>
      <w:r>
        <w:t>Gegen den Einspracheentscheid vom 12. Mai 2015 erhoben A._____ und B._____ (nachfolgend Beschwerdeführer) am 17. Juni 2015 Beschwerde an das Verwaltungsgericht des Kantons Graubünden mit folgenden An- trägen: "1. Der Rückforderungsentscheid der AHV-Ausgleichskasse GR vom 12. Mai 2015 entsprechend ihrer Verfügung vom 14. Januar 2015 über CHF 20'025.00 (Versicherten Nr. …) sei aufzuheben. 2. Der Beschwerde sei die aufschiebende Wirkung zu erteilen. 3. Unter gesetzlicher Kosten- und Entschädigungsfolge (inkl. 8 % MWST)." Zur Begründung führten die Beschwerdeführer im Wesentlichen aus, dass B._____ das Anmeldeformular vom 16. August 2012 nach bestem Wissen und Gewissen ausgefüllt habe. Es sei untypisch und widersprüchlich, sich nachfolgend auf den Standpunkt zu stellen, dass noch weitere Angaben</w:t>
      </w:r>
    </w:p>
    <w:p>
      <w:r>
        <w:t>- 4 - als die ausdrücklich geforderten hätten gemacht werden müssen. Die damaligen Anmeldeformulare für Ergänzungsleistungen hätten unklare Fragen enthalten. Zwischenzeitlich habe die AHV-Ausgleichskasse diese Anmeldeformulare nämlich neu verfassen müssen. Der Ehegatte A._____ habe die Guthaben der 2. und 3. Säule erst im Rentenalter beziehen kön- ne. Eine Freizügigkeitspolice habe er nicht besessen. Das Guthaben der 3. Säule habe er für die Tilgung von Schulden verwendet. Die Vorausset- zungen für eine Rückforderung seien nicht gegeben. Zudem sei die Rückerstattung aus finanziellen Gründen nicht möglich.</w:t>
      </w:r>
    </w:p>
    <w:p>
      <w:r>
        <w:rPr>
          <w:b/>
        </w:rPr>
        <w:t>E. 6</w:t>
      </w:r>
    </w:p>
    <w:p>
      <w:r>
        <w:t>Die AHV-Ausgleichskasse (nachfolgend Beschwerdegegnerin) beantragte in ihrer Vernehmlassung vom 17. Juli 2015 die Abweisung der Beschwer- de. Da die Ergänzungsleistungen seit dem 1. August 2012 ohne bezie- hungsweise bloss unter teilweiser Anrechnung des Vorsorgevermögens aus BVG und der 3. Säule zugesprochen worden seien, obwohl A._____ bereits im Januar 2011 über Vorsorgevermögen per 31. Dezember 2011 von Fr. 93'977.52 (3. Säule) und Fr. 241'447.09 (BVG) verfügt habe, sei- en die zugesprochenen Ergänzungsleistungen zurückzuerstatten. Gegen- stand des Beschwerdeverfahrens bilde nur die Rückerstattung als solche, nicht aber deren Erlass. Folglich sei die Frage des guten Glaubens vorlie- gend unerheblich.</w:t>
      </w:r>
    </w:p>
    <w:p>
      <w:r>
        <w:rPr>
          <w:b/>
        </w:rPr>
        <w:t>E. 7</w:t>
      </w:r>
    </w:p>
    <w:p>
      <w:r>
        <w:t>In der ergänzenden Stellungnahme vom 21. Juli 2015 führte die Be- schwerdegegnerin im Wesentlichen noch aus, dass im angefochtenen Einspracheentscheid bezüglich der Rückforderung die aufschiebende Wirkung nicht entzogen worden sei, womit der Beschwerde diesbezüglich aufschiebende Wirkung zukomme. Sie habe betreffend der Rückforde- rung ohnehin einen Mahnstopp gesetzt.</w:t>
      </w:r>
    </w:p>
    <w:p>
      <w:r>
        <w:rPr>
          <w:b/>
        </w:rPr>
        <w:t>E. 8</w:t>
      </w:r>
    </w:p>
    <w:p>
      <w:r>
        <w:t>Mit Schreiben vom 22. Juli 2015 an die Beschwerdeführer erläuterte die Instruktionsrichterin, dass sich die Frage der aufschiebenden Wirkung</w:t>
      </w:r>
    </w:p>
    <w:p>
      <w:r>
        <w:t>- 5 - vorliegend gar nicht stelle. Der Beschwerde komme von Gesetzes wegen aufschiebende Wirkung zu, nachdem im angefochtenen Einspracheent- scheid hinsichtlich der Rückforderung von Fr. 20'025.-- einer dagegen ge- richteten Beschwerde die aufschiebende Wirkung nicht entzogen worden sei.</w:t>
      </w:r>
    </w:p>
    <w:p>
      <w:r>
        <w:rPr>
          <w:b/>
        </w:rPr>
        <w:t>E. 9</w:t>
      </w:r>
    </w:p>
    <w:p>
      <w:r>
        <w:t>Am 7. September 2015 hielten die Beschwerdeführer replicando an ihren Anträgen fest. Das Altersguthaben sei für die späteren Jahre im Rentenal- ter vorgesehen. Bis zum Rentenalter könne in der Regel nicht darüber verfügt werden. A._____ sei am 11. Juni 2014 65-jährig geworden. Sein BVG-Guthaben habe er im Januar 2015 ausbezahlt erhalten. Die Gutha- ben der 3. Säule habe er sich vor Eintritt ins Rentenalter auszahlen las- sen. Damit habe er Schulden getilgt. Diese Schulden seien der Be- schwerdegegnerin gegenüber deklariert worden und ihr bekannt gewe- sen. Die von der Beschwerdegegnerin in diesem Verfahren aufgeführten Vermögenswerte seien somit gar nicht vorhanden gewesen. Zudem hätte die Beschwerdegegnerin den mutmasslichen Steuerbetrag auf der 2. und 3. Säule in Abzug bringen und das Verzichtsvermögen aus der Berech- nung nehmen müssen, was sie unterlassen habe.</w:t>
      </w:r>
    </w:p>
    <w:p>
      <w:r>
        <w:rPr>
          <w:b/>
        </w:rPr>
        <w:t>E. 10</w:t>
      </w:r>
    </w:p>
    <w:p>
      <w:r>
        <w:t>Am 15. September 2015 hielt die Beschwerdegegnerin duplicando an ihrem Antrag fest. Neben dem Vermögen aus der Säule 3a seien auch die deklarierte Schulden berücksichtigt worden. Nachdem diese Schulden mit dem ausbezahlten Guthaben aus der Säule 3a beglichen worden seien, seien in den in den EL-Berechnungsblätter für die Zeiträume ab dem 1. November 2012 weder die Säule 3a noch die deklarierte Schuld beim Vermögen aufgeführt. Sodann habe die Beschwerdegegnerin im Rahmen des Einspracheverfahrens erkannt, dass auf die angerechneten Vermö- gen aus BVG und 3. Säule die mutmassliche Steuerbelastung hätte ab- geklärt und abgezogen werden müssen. Da dies am Ergebnis des jeweils klaren Einnahmeüberschusses nichts ändere, habe sie auf diesbezügli-</w:t>
      </w:r>
    </w:p>
    <w:p>
      <w:r>
        <w:t>- 6 - che Ausführungen im Einspracheentscheid verzichtet. Auch unter Berücksichtigung der mutmasslichen Steuerschuld erwiesen sich die EL- Berechnungen im Ergebnis aber als korrekt. Auf die weiteren Ausführungen der Parteien in ihren Rechtsschriften so- wie auf den angefochtenen Einspracheentscheid vom 12. Mai 2015 wird, soweit erforderlich, in den nachstehenden Erwägungen eingegangen. Das Gericht zieht in Erwägung: 1. a) Die vorliegende Beschwerde richtet sich gegen den Einspracheentscheid der Beschwerdegegnerin vom 12. Mai 2015. Gemäss Art. 2 des Bundes- gesetzes über den Allgemeinen Teil des Sozialversicherungsrechts (ATSG; SR 830.1) i.V.m. Art. 1 Abs. 1 des Bundesgesetzes über Ergän- zungsleistungen zur Alters-, Hinterlassenen- und Invalidenversicherung (ELG; SR 831.30) sind die Bestimmungen des ATSG auf die Ergänzungs- leistungen anwendbar. Gemäss Art. 56 Abs. 1 i.V.m. Art. 60 Abs. 1 ATSG kann gegen Verfügungen und Einspracheentscheide eines Sozialversi- cherungsträgers beim zuständigen Versicherungsgericht innerhalb von 30 Tagen Verwaltungsgerichtsbeschwerde erhoben werden. Örtlich zustän- dig ist gemäss Art. 58 Abs. 1 ATSG das Versicherungsgericht desjenigen Kantons, in dem die versicherte Person oder der Beschwerde führende Dritte zum Zeitpunkt der Beschwerdeerhebung Wohnsitz hat. Die Be- schwerdeführer wohnen in X._____/GR, womit die Beurteilung der vorlie- genden Beschwerde in die Zuständigkeit des als Versicherungsgericht amtenden Verwaltungsgerichtes des Kantons Graubünden fällt (Art. 57 ATSG i.V.m. Art. 49 Abs. 2 lit. a des Gesetzes über die Verwaltungs- rechtspflege [VRG; BR 370.100]). Das angerufene Gericht ist für die Be- urteilung der vorliegenden Streitsache somit zuständig. Mit dem ange- fochtenen Einspracheentscheid vom 12. Mai 2015 wurde die Einsprache</w:t>
      </w:r>
    </w:p>
    <w:p>
      <w:r>
        <w:t>- 7 - von B._____ gutgeheissen und die Rückforderung über Fr. 8'182.-- auf- gehoben. Die Frage, ob B._____ dennoch beschwerdelegitimiert ist, kann vorliegend jedoch offen gelassen werden, da die Beschwerdelegitimation ihres Ehegatten A._____, dessen Einsprache mit dem angefochtenen Einspracheentscheid vom 12. Mai 2015 abgewiesen und die Rückforde- rung über Fr. 20'025.-- bestätigt wurde, zweifelsfrei zu bejahen und die Beschwerde somit ohnehin materiell zu beurteilen ist. Auf die im Übrigen frist- und formgerecht eingereichte Beschwerde (Art. 1 Abs. 1 ELG i.V.m. Art. 60 und Art. 61 lit. b ATSG) ist somit − unter Vorbehalt der nachfol- genden Erwägung 1b − einzutreten. b) Die Beschwerdeführer beantragen in ihrer Beschwerdeschrift vom 17. Ju- ni 2015 unter anderem die Erteilung der aufschiebenden Wirkung (vgl. Ziff. 2 der Rechtsbegehren). Diesbezüglich kann auf die ergänzende Ver- nehmlassung der Beschwerdegegnerin vom 21. Juli 2015 sowie das Schreiben der Instruktionsrichterin an die Beschwerdeführer vom 22. Juli 2015 verwiesen werden. Streitgegenstand des vorliegenden verwaltungs- gerichtlichen Beschwerdeverfahrens bildet einzig die Rechtmässigkeit der Rückforderung der im Zeitraum vom 1. August 2012 bis 30. Juni 2014 be- zogenen Ergänzungsleistungen in der Höhe von Fr. 20'025.--. Nicht Streitgegenstand des vorliegenden Verfahrens bildet demgegenüber die über den 1. August 2012 hinausgehende Ausrichtung von Ergänzungs- leistungen. Im angefochtenen Einspracheentscheid vom 12. Mai 2015 wurde einer allfälligen Beschwerde die aufschiebende Wirkung einzig be- treffend die Aufhebung der Ergänzungsleistungen ab dem 1. August 2012 entzogen. Einer allfälligen Beschwerde bezüglich der Rückforderung wur- de die aufschiebende Wirkung demgegenüber nicht entzogen. Dement- sprechend kommt aber der vorliegenden Beschwerde bereits von Geset- zes wegen (vgl. Art. 55 Abs. 1 des Bundesgesetzes über das Verwal- tungsverfahren [VwVG; SR 172.021]) aufschiebende Wirkung zu, weshalb der beschwerdeführerische Antrag auf Erteilung der aufschiebenden Wir-</w:t>
      </w:r>
    </w:p>
    <w:p>
      <w:r>
        <w:t>- 8 - kung im vorliegenden Fall gar kein Thema sein kann (vgl. KIESER, ATSG- Kommentar, 3. Aufl., Zürich/Basel/Genf 2015, Art. 56 Rz. 37 ff.). Auf den Verfahrensantrag der Beschwerdeführer auf Erteilung der aufschiebenden Wirkung ist demnach infolge Gegenstandslosigkeit nicht einzutreten. 2. Streitig und zu prüfen ist die Rechtmässigkeit der von der Beschwerde- gegnerin verfügten und im angefochtenen Einspracheentscheid vom</w:t>
      </w:r>
    </w:p>
    <w:p>
      <w:r>
        <w:rPr>
          <w:b/>
        </w:rPr>
        <w:t>E. 12</w:t>
      </w:r>
    </w:p>
    <w:p>
      <w:r>
        <w:t>Mai 2015 − was wünschenswert gewesen wäre − diesbezügliche Aus- führungen zu machen. Grundsätzlich erweisen sich somit die EL- Berechnungsblätter zu den Rückforderungsverfügungen vom 14. Januar</w:t>
      </w:r>
    </w:p>
    <w:p>
      <w:r>
        <w:t>- 16 - 2015 als nicht korrekt. Wie die Beschwerdegegnerin in ihrer Duplik vom</w:t>
      </w:r>
    </w:p>
    <w:p>
      <w:r>
        <w:rPr>
          <w:b/>
        </w:rPr>
        <w:t>E. 14</w:t>
      </w:r>
    </w:p>
    <w:p>
      <w:r>
        <w:t>September 2015 jedoch nachvollziehbar und schlüssig aufgezeigt und mittels Steuerberechnungen belegt hat (vgl. die beschwerdegegnerischen Beilagen zur Duplik 1 und 2), beträgt der Einnahmeüberschuss auch un- ter Berücksichtigung der mutmasslichen Steuerschulden sowohl für den Zeitraum vom 1. August bis 31. Oktober 2012 als auch für die späteren Zeiträume nach wie vor mehr als Fr. 15'000.--. Zumindest im Ergebnis erweisen sich die EL-Berechnungen folglich auch unter Berücksichtigung der mutmasslichen Steuerschuld als korrekt. Eine Rückweisung zur kor- rekten Berechnung erwiese sich aus prozessökonomischen Gründen so- mit als nicht sinnvoll, zumal sich am Ergebnis − wie gesehen − ohnehin nichts ändern würde. e) Soweit die Beschwerdeführer im vorliegenden verwaltungsgerichtlichen Beschwerdeverfahren noch geltend machen, die Rückerstattung sei ihnen aus finanziellen Gründen nicht möglich, ist darauf hinzuweisen, dass gemäss Art. 25 Abs. 1 ATSG i.V.m. Art. 4 und 5 der Verordnung über den Allgemeinen Teil des Sozialversicherungsrechts (ATSV; SR 830.11) die Möglichkeit besteht, bis spätestens 30 Tage nach Eintritt der Rechtskraft der Rückforderungsverfügung bei der Beschwerdegegnerin ein begründe- tes Erlassgesuch einzureichen. Voraussetzung für den Erlass der Rück- erstattung ist das kumulative Vorliegen des gutgläubigen Empfangs der Leistungen und der grossen Härte (vgl. KIESER, a.a.O., Art. 25 Rz. 41 ff.). 4. a) Zusammenfassend lässt sich festhalten, dass der Ehegatte A._____ un- rechtmässig Ergänzungsleistungen bezogen hat, welche gemäss Art. 25 Abs. 1 ATSG zurückzuerstatten sind. Die AHV-Ausgleichskasse bezifferte die Höhe der Rückforderungssumme auf Fr. 20'025.--. Diese wird von den Beschwerdeführern zu Recht nicht beanstandet. Ebenfalls zu Recht ma- chen die Beschwerdeführer nicht geltend, dass der Rückforderungsan- spruch der Beschwerdegegnerin verwirkt wäre. Denn die Rückforde-</w:t>
      </w:r>
    </w:p>
    <w:p>
      <w:r>
        <w:t>- 17 - rungsverfügung ist rechtzeitig innerhalb der Jahresfrist seit Kenntnisnah- me des Rückforderungsanspruchs ergangen (vgl. Art. 25 Abs. 2 ATSG). Somit ergibt sich, dass die Beschwerdegegnerin zu Recht Fr. 20'025.-- von den Beschwerdeführern zurückgefordert hat. Der angefochtene Ein- spracheentscheid vom 12. Mai 2015 erweist sich damit als rechtens, was zur Bestätigung desselben und zur Abweisung der dagegen erhobenen Beschwerde führt, soweit auf sie einzutreten ist (vgl. vorstehend E.1b). b) Gerichtskosten sind keine zu erheben, da das kantonale Beschwerdever- fahren gemäss Art. 61 lit. a ATSG − unter Vorbehalt vorliegend ausser Betracht fallender Ausnahmen − kostenlos ist. Der obsiegenden Be- schwerdegegnerin steht keine aussergerichtliche Entschädigung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